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ms-word.document.macroEnabled.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
    <w:p/>
    <w:p/>
    <w:p/>
    <w:p/>
    <w:p/>
    <w:p/>
    <w:p/>
    <w:p/>
    <w:p/>
    <w:p>
      <w:pPr>
        <w:tabs>
          <w:tab w:val="left" w:pos="2865"/>
        </w:tabs>
        <w:jc w:val="center"/>
        <w:rPr>
          <w:rFonts w:hint="eastAsia" w:ascii="宋体" w:hAnsi="宋体"/>
          <w:b/>
          <w:sz w:val="72"/>
          <w:szCs w:val="72"/>
        </w:rPr>
      </w:pPr>
      <w:r>
        <w:rPr>
          <w:rFonts w:hint="eastAsia" w:ascii="宋体" w:hAnsi="宋体"/>
          <w:b/>
          <w:sz w:val="72"/>
          <w:szCs w:val="72"/>
        </w:rPr>
        <w:t>梨树县</w:t>
      </w:r>
    </w:p>
    <w:p>
      <w:pPr>
        <w:tabs>
          <w:tab w:val="left" w:pos="2865"/>
        </w:tabs>
        <w:jc w:val="center"/>
        <w:rPr>
          <w:rFonts w:ascii="宋体"/>
          <w:b/>
          <w:sz w:val="72"/>
          <w:szCs w:val="72"/>
        </w:rPr>
      </w:pPr>
      <w:r>
        <w:rPr>
          <w:rFonts w:hint="eastAsia" w:ascii="宋体" w:hAnsi="宋体"/>
          <w:b/>
          <w:sz w:val="72"/>
          <w:szCs w:val="72"/>
        </w:rPr>
        <w:t>劳动人事争议仲裁院</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7"/>
        <w:numPr>
          <w:ilvl w:val="0"/>
          <w:numId w:val="1"/>
        </w:numPr>
        <w:ind w:firstLineChars="0"/>
        <w:rPr>
          <w:sz w:val="32"/>
          <w:szCs w:val="32"/>
        </w:rPr>
      </w:pPr>
      <w:r>
        <w:rPr>
          <w:rFonts w:hint="eastAsia"/>
          <w:sz w:val="32"/>
          <w:szCs w:val="32"/>
        </w:rPr>
        <w:t>主要职能</w:t>
      </w:r>
    </w:p>
    <w:p>
      <w:pPr>
        <w:pStyle w:val="7"/>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7"/>
        <w:numPr>
          <w:ilvl w:val="0"/>
          <w:numId w:val="2"/>
        </w:numPr>
        <w:ind w:firstLineChars="0"/>
        <w:jc w:val="left"/>
        <w:rPr>
          <w:sz w:val="32"/>
          <w:szCs w:val="32"/>
        </w:rPr>
      </w:pPr>
      <w:r>
        <w:rPr>
          <w:rFonts w:hint="eastAsia"/>
          <w:sz w:val="32"/>
          <w:szCs w:val="32"/>
        </w:rPr>
        <w:t>收支预算表</w:t>
      </w:r>
    </w:p>
    <w:p>
      <w:pPr>
        <w:pStyle w:val="7"/>
        <w:numPr>
          <w:ilvl w:val="0"/>
          <w:numId w:val="2"/>
        </w:numPr>
        <w:ind w:firstLineChars="0"/>
        <w:jc w:val="left"/>
        <w:rPr>
          <w:sz w:val="32"/>
          <w:szCs w:val="32"/>
        </w:rPr>
      </w:pPr>
      <w:r>
        <w:rPr>
          <w:rFonts w:hint="eastAsia"/>
          <w:sz w:val="32"/>
          <w:szCs w:val="32"/>
        </w:rPr>
        <w:t>收入预算表</w:t>
      </w:r>
    </w:p>
    <w:p>
      <w:pPr>
        <w:pStyle w:val="7"/>
        <w:numPr>
          <w:ilvl w:val="0"/>
          <w:numId w:val="2"/>
        </w:numPr>
        <w:ind w:firstLineChars="0"/>
        <w:jc w:val="left"/>
        <w:rPr>
          <w:sz w:val="32"/>
          <w:szCs w:val="32"/>
        </w:rPr>
      </w:pPr>
      <w:r>
        <w:rPr>
          <w:rFonts w:hint="eastAsia"/>
          <w:sz w:val="32"/>
          <w:szCs w:val="32"/>
        </w:rPr>
        <w:t>支出预算表</w:t>
      </w:r>
    </w:p>
    <w:p>
      <w:pPr>
        <w:pStyle w:val="7"/>
        <w:numPr>
          <w:ilvl w:val="0"/>
          <w:numId w:val="2"/>
        </w:numPr>
        <w:ind w:firstLineChars="0"/>
        <w:jc w:val="left"/>
        <w:rPr>
          <w:sz w:val="32"/>
          <w:szCs w:val="32"/>
        </w:rPr>
      </w:pPr>
      <w:r>
        <w:rPr>
          <w:rFonts w:hint="eastAsia"/>
          <w:sz w:val="32"/>
          <w:szCs w:val="32"/>
        </w:rPr>
        <w:t>财政拨款收支预算表</w:t>
      </w:r>
    </w:p>
    <w:p>
      <w:pPr>
        <w:pStyle w:val="7"/>
        <w:numPr>
          <w:ilvl w:val="0"/>
          <w:numId w:val="2"/>
        </w:numPr>
        <w:ind w:firstLineChars="0"/>
        <w:jc w:val="left"/>
        <w:rPr>
          <w:sz w:val="32"/>
          <w:szCs w:val="32"/>
        </w:rPr>
      </w:pPr>
      <w:r>
        <w:rPr>
          <w:rFonts w:hint="eastAsia"/>
          <w:sz w:val="32"/>
          <w:szCs w:val="32"/>
        </w:rPr>
        <w:t>一般公共预算财政拨款功能分类支出预算表</w:t>
      </w:r>
    </w:p>
    <w:p>
      <w:pPr>
        <w:pStyle w:val="7"/>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7"/>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7"/>
        <w:numPr>
          <w:ilvl w:val="0"/>
          <w:numId w:val="2"/>
        </w:numPr>
        <w:ind w:firstLineChars="0"/>
        <w:jc w:val="left"/>
        <w:rPr>
          <w:sz w:val="32"/>
          <w:szCs w:val="32"/>
        </w:rPr>
      </w:pPr>
      <w:r>
        <w:rPr>
          <w:rFonts w:hint="eastAsia"/>
          <w:sz w:val="32"/>
          <w:szCs w:val="32"/>
        </w:rPr>
        <w:t>一般公共预算财政拨款“三公”经费支出预算表</w:t>
      </w:r>
    </w:p>
    <w:p>
      <w:pPr>
        <w:pStyle w:val="7"/>
        <w:numPr>
          <w:ilvl w:val="0"/>
          <w:numId w:val="2"/>
        </w:numPr>
        <w:ind w:firstLineChars="0"/>
        <w:jc w:val="left"/>
        <w:rPr>
          <w:sz w:val="32"/>
          <w:szCs w:val="32"/>
        </w:rPr>
      </w:pPr>
      <w:r>
        <w:rPr>
          <w:rFonts w:hint="eastAsia"/>
          <w:sz w:val="32"/>
          <w:szCs w:val="32"/>
        </w:rPr>
        <w:t>政府性基金预算财政拨款支出预算表</w:t>
      </w:r>
    </w:p>
    <w:p>
      <w:pPr>
        <w:pStyle w:val="7"/>
        <w:numPr>
          <w:ilvl w:val="0"/>
          <w:numId w:val="2"/>
        </w:numPr>
        <w:ind w:firstLineChars="0"/>
        <w:jc w:val="left"/>
        <w:rPr>
          <w:sz w:val="32"/>
          <w:szCs w:val="32"/>
        </w:rPr>
      </w:pPr>
      <w:r>
        <w:rPr>
          <w:rFonts w:hint="eastAsia"/>
          <w:sz w:val="32"/>
          <w:szCs w:val="32"/>
        </w:rPr>
        <w:t>项目支出绩效目标表</w:t>
      </w:r>
    </w:p>
    <w:p>
      <w:pPr>
        <w:pStyle w:val="7"/>
        <w:ind w:firstLine="0" w:firstLineChars="0"/>
        <w:rPr>
          <w:b/>
          <w:sz w:val="32"/>
          <w:szCs w:val="32"/>
        </w:rPr>
      </w:pPr>
      <w:r>
        <w:rPr>
          <w:rFonts w:hint="eastAsia"/>
          <w:b/>
          <w:sz w:val="32"/>
          <w:szCs w:val="32"/>
        </w:rPr>
        <w:t>第三部分   情况说明</w:t>
      </w:r>
    </w:p>
    <w:p>
      <w:pPr>
        <w:pStyle w:val="7"/>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hint="eastAsia" w:ascii="黑体" w:hAnsi="黑体" w:eastAsia="黑体"/>
          <w:sz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ind w:left="640" w:leftChars="0" w:firstLine="0" w:firstLineChars="0"/>
        <w:rPr>
          <w:rFonts w:eastAsia="楷体_GB2312"/>
        </w:rPr>
      </w:pPr>
      <w:r>
        <w:rPr>
          <w:rFonts w:hint="eastAsia" w:ascii="黑体" w:hAnsi="黑体" w:eastAsia="黑体"/>
          <w:sz w:val="32"/>
        </w:rPr>
        <w:t>部门职责</w:t>
      </w:r>
    </w:p>
    <w:p>
      <w:pPr>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一是</w:t>
      </w:r>
      <w:r>
        <w:rPr>
          <w:rFonts w:hint="eastAsia" w:ascii="仿宋" w:hAnsi="仿宋" w:eastAsia="仿宋" w:cs="仿宋"/>
          <w:color w:val="000000"/>
          <w:sz w:val="32"/>
          <w:szCs w:val="32"/>
          <w:lang w:eastAsia="zh-CN"/>
        </w:rPr>
        <w:t>承担梨树县劳动人事争议仲裁委员会日常工作</w:t>
      </w:r>
      <w:r>
        <w:rPr>
          <w:rFonts w:hint="eastAsia" w:ascii="仿宋" w:hAnsi="仿宋" w:eastAsia="仿宋" w:cs="仿宋"/>
          <w:color w:val="000000"/>
          <w:sz w:val="32"/>
          <w:szCs w:val="32"/>
          <w:lang w:val="en-US" w:eastAsia="zh-CN"/>
        </w:rPr>
        <w:t>;</w:t>
      </w:r>
    </w:p>
    <w:p>
      <w:pPr>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二是</w:t>
      </w:r>
      <w:r>
        <w:rPr>
          <w:rFonts w:hint="eastAsia" w:ascii="仿宋" w:hAnsi="仿宋" w:eastAsia="仿宋" w:cs="仿宋"/>
          <w:color w:val="000000"/>
          <w:sz w:val="32"/>
          <w:szCs w:val="32"/>
          <w:lang w:eastAsia="zh-CN"/>
        </w:rPr>
        <w:t>承担审理调解仲裁管理范围内劳动人事争议案件职责</w:t>
      </w:r>
      <w:r>
        <w:rPr>
          <w:rFonts w:hint="eastAsia" w:ascii="仿宋" w:hAnsi="仿宋" w:eastAsia="仿宋" w:cs="仿宋"/>
          <w:color w:val="000000"/>
          <w:sz w:val="32"/>
          <w:szCs w:val="32"/>
          <w:lang w:val="en-US" w:eastAsia="zh-CN"/>
        </w:rPr>
        <w:t>;</w:t>
      </w:r>
    </w:p>
    <w:p>
      <w:pPr>
        <w:ind w:firstLine="640" w:firstLineChars="200"/>
        <w:rPr>
          <w:rFonts w:hint="eastAsia" w:ascii="仿宋" w:hAnsi="仿宋" w:eastAsia="仿宋"/>
          <w:sz w:val="32"/>
        </w:rPr>
      </w:pPr>
      <w:r>
        <w:rPr>
          <w:rFonts w:hint="eastAsia" w:ascii="仿宋" w:hAnsi="仿宋" w:eastAsia="仿宋" w:cs="仿宋"/>
          <w:color w:val="000000"/>
          <w:sz w:val="32"/>
          <w:szCs w:val="32"/>
        </w:rPr>
        <w:t>三是</w:t>
      </w:r>
      <w:r>
        <w:rPr>
          <w:rFonts w:hint="eastAsia" w:ascii="仿宋" w:hAnsi="仿宋" w:eastAsia="仿宋" w:cs="仿宋"/>
          <w:color w:val="000000"/>
          <w:sz w:val="32"/>
          <w:szCs w:val="32"/>
          <w:lang w:eastAsia="zh-CN"/>
        </w:rPr>
        <w:t>负责劳动人事争议仲裁有关的法律法规的宣传、咨询工作。</w:t>
      </w:r>
    </w:p>
    <w:p>
      <w:pPr>
        <w:numPr>
          <w:ilvl w:val="0"/>
          <w:numId w:val="4"/>
        </w:numPr>
        <w:ind w:firstLine="640" w:firstLineChars="200"/>
        <w:rPr>
          <w:rFonts w:hint="eastAsia" w:ascii="黑体" w:hAnsi="黑体" w:eastAsia="黑体"/>
          <w:sz w:val="32"/>
        </w:rPr>
      </w:pPr>
      <w:r>
        <w:rPr>
          <w:rFonts w:hint="eastAsia" w:ascii="黑体" w:hAnsi="黑体" w:eastAsia="黑体"/>
          <w:sz w:val="32"/>
        </w:rPr>
        <w:t>机构设置及部门决算单位构成</w:t>
      </w:r>
    </w:p>
    <w:p>
      <w:pPr>
        <w:pStyle w:val="9"/>
        <w:ind w:firstLine="640" w:firstLineChars="200"/>
        <w:rPr>
          <w:rFonts w:hint="eastAsia" w:ascii="仿宋" w:hAnsi="仿宋" w:eastAsia="仿宋" w:cs="仿宋"/>
          <w:sz w:val="32"/>
          <w:szCs w:val="32"/>
        </w:rPr>
      </w:pPr>
      <w:r>
        <w:rPr>
          <w:rFonts w:hint="eastAsia" w:ascii="仿宋" w:hAnsi="仿宋" w:eastAsia="仿宋" w:cs="仿宋"/>
          <w:sz w:val="32"/>
          <w:szCs w:val="32"/>
        </w:rPr>
        <w:t>根据上述职责，</w:t>
      </w:r>
      <w:r>
        <w:rPr>
          <w:rFonts w:hint="eastAsia" w:ascii="仿宋" w:hAnsi="仿宋" w:eastAsia="仿宋" w:cs="仿宋"/>
          <w:sz w:val="32"/>
          <w:szCs w:val="32"/>
          <w:lang w:eastAsia="zh-CN"/>
        </w:rPr>
        <w:t>梨树县劳动人事争议仲裁院，</w:t>
      </w:r>
      <w:r>
        <w:rPr>
          <w:rFonts w:hint="eastAsia" w:ascii="仿宋" w:hAnsi="仿宋" w:eastAsia="仿宋" w:cs="仿宋"/>
          <w:sz w:val="32"/>
          <w:szCs w:val="32"/>
        </w:rPr>
        <w:t>内设</w:t>
      </w:r>
      <w:r>
        <w:rPr>
          <w:rFonts w:hint="eastAsia" w:ascii="仿宋" w:hAnsi="仿宋" w:eastAsia="仿宋" w:cs="仿宋"/>
          <w:sz w:val="32"/>
          <w:szCs w:val="32"/>
          <w:lang w:val="en-US" w:eastAsia="zh-CN"/>
        </w:rPr>
        <w:t>1</w:t>
      </w:r>
      <w:r>
        <w:rPr>
          <w:rFonts w:hint="eastAsia" w:ascii="仿宋" w:hAnsi="仿宋" w:eastAsia="仿宋" w:cs="仿宋"/>
          <w:sz w:val="32"/>
          <w:szCs w:val="32"/>
        </w:rPr>
        <w:t>个机构</w:t>
      </w:r>
      <w:r>
        <w:rPr>
          <w:rFonts w:hint="eastAsia" w:ascii="仿宋" w:hAnsi="仿宋" w:eastAsia="仿宋" w:cs="仿宋"/>
          <w:sz w:val="32"/>
          <w:szCs w:val="32"/>
          <w:lang w:eastAsia="zh-CN"/>
        </w:rPr>
        <w:t>，分别为梨树县劳动人事争议仲裁院本级。</w:t>
      </w:r>
    </w:p>
    <w:p>
      <w:pPr>
        <w:ind w:firstLine="640" w:firstLineChars="200"/>
        <w:rPr>
          <w:rFonts w:hint="eastAsia" w:ascii="仿宋" w:hAnsi="仿宋" w:eastAsia="仿宋" w:cs="仿宋"/>
          <w:sz w:val="32"/>
          <w:szCs w:val="32"/>
        </w:rPr>
      </w:pPr>
    </w:p>
    <w:p>
      <w:pPr>
        <w:numPr>
          <w:numId w:val="0"/>
        </w:numPr>
        <w:rPr>
          <w:sz w:val="32"/>
          <w:szCs w:val="32"/>
        </w:rPr>
      </w:pPr>
    </w:p>
    <w:p>
      <w:pPr>
        <w:rPr>
          <w:rFonts w:ascii="宋体"/>
          <w:sz w:val="32"/>
          <w:szCs w:val="32"/>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w:t>
      </w:r>
      <w:r>
        <w:rPr>
          <w:rFonts w:hint="eastAsia" w:ascii="宋体"/>
          <w:sz w:val="32"/>
          <w:szCs w:val="32"/>
          <w:lang w:val="en-US" w:eastAsia="zh-CN"/>
        </w:rPr>
        <w:t>84.7</w:t>
      </w:r>
      <w:r>
        <w:rPr>
          <w:rFonts w:hint="eastAsia" w:ascii="宋体"/>
          <w:sz w:val="32"/>
          <w:szCs w:val="32"/>
        </w:rPr>
        <w:t>万元</w:t>
      </w:r>
      <w:r>
        <w:rPr>
          <w:rFonts w:hint="eastAsia" w:ascii="宋体"/>
          <w:sz w:val="32"/>
          <w:szCs w:val="32"/>
          <w:lang w:val="en-US" w:eastAsia="zh-CN"/>
        </w:rPr>
        <w:t>,比</w:t>
      </w:r>
      <w:r>
        <w:rPr>
          <w:rFonts w:hint="eastAsia" w:ascii="宋体"/>
          <w:sz w:val="32"/>
          <w:szCs w:val="32"/>
          <w:lang w:eastAsia="zh-CN"/>
        </w:rPr>
        <w:t>202</w:t>
      </w:r>
      <w:r>
        <w:rPr>
          <w:rFonts w:hint="eastAsia" w:ascii="宋体"/>
          <w:sz w:val="32"/>
          <w:szCs w:val="32"/>
          <w:lang w:val="en-US" w:eastAsia="zh-CN"/>
        </w:rPr>
        <w:t>0</w:t>
      </w:r>
      <w:r>
        <w:rPr>
          <w:rFonts w:hint="eastAsia" w:ascii="宋体"/>
          <w:sz w:val="32"/>
          <w:szCs w:val="32"/>
        </w:rPr>
        <w:t>年预算</w:t>
      </w:r>
      <w:r>
        <w:rPr>
          <w:rFonts w:hint="eastAsia" w:ascii="宋体"/>
          <w:sz w:val="32"/>
          <w:szCs w:val="32"/>
          <w:lang w:eastAsia="zh-CN"/>
        </w:rPr>
        <w:t>增加</w:t>
      </w:r>
      <w:r>
        <w:rPr>
          <w:rFonts w:hint="eastAsia" w:ascii="宋体"/>
          <w:sz w:val="32"/>
          <w:szCs w:val="32"/>
          <w:lang w:val="en-US" w:eastAsia="zh-CN"/>
        </w:rPr>
        <w:t>48.47，主要是因为增加办案经费</w:t>
      </w:r>
      <w:r>
        <w:rPr>
          <w:rFonts w:hint="eastAsia" w:ascii="宋体"/>
          <w:sz w:val="32"/>
          <w:szCs w:val="32"/>
          <w:lang w:eastAsia="zh-CN"/>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w:t>
      </w:r>
      <w:r>
        <w:rPr>
          <w:rFonts w:hint="eastAsia" w:ascii="宋体"/>
          <w:sz w:val="32"/>
          <w:szCs w:val="32"/>
          <w:lang w:val="en-US" w:eastAsia="zh-CN"/>
        </w:rPr>
        <w:t>84.7</w:t>
      </w:r>
      <w:r>
        <w:rPr>
          <w:rFonts w:hint="eastAsia" w:ascii="宋体"/>
          <w:sz w:val="32"/>
          <w:szCs w:val="32"/>
        </w:rPr>
        <w:t xml:space="preserve">万元，其中：本年收入 </w:t>
      </w:r>
      <w:r>
        <w:rPr>
          <w:rFonts w:hint="eastAsia" w:ascii="宋体"/>
          <w:sz w:val="32"/>
          <w:szCs w:val="32"/>
          <w:lang w:val="en-US" w:eastAsia="zh-CN"/>
        </w:rPr>
        <w:t>84.7</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 %。本年收入中，一般公共预算拨款收入</w:t>
      </w:r>
      <w:r>
        <w:rPr>
          <w:rFonts w:hint="eastAsia" w:ascii="宋体"/>
          <w:sz w:val="32"/>
          <w:szCs w:val="32"/>
          <w:lang w:val="en-US" w:eastAsia="zh-CN"/>
        </w:rPr>
        <w:t>84.7</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年支出预算 </w:t>
      </w:r>
      <w:r>
        <w:rPr>
          <w:rFonts w:hint="eastAsia" w:ascii="宋体"/>
          <w:sz w:val="32"/>
          <w:szCs w:val="32"/>
          <w:lang w:val="en-US" w:eastAsia="zh-CN"/>
        </w:rPr>
        <w:t>84.7</w:t>
      </w:r>
      <w:r>
        <w:rPr>
          <w:rFonts w:hint="eastAsia" w:ascii="宋体"/>
          <w:sz w:val="32"/>
          <w:szCs w:val="32"/>
        </w:rPr>
        <w:t>万元，其中：基本支出</w:t>
      </w:r>
      <w:r>
        <w:rPr>
          <w:rFonts w:hint="eastAsia" w:ascii="宋体"/>
          <w:sz w:val="32"/>
          <w:szCs w:val="32"/>
          <w:lang w:val="en-US" w:eastAsia="zh-CN"/>
        </w:rPr>
        <w:t>84.7</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 xml:space="preserve"> %；项目支出 </w:t>
      </w:r>
      <w:r>
        <w:rPr>
          <w:rFonts w:hint="eastAsia" w:ascii="宋体"/>
          <w:sz w:val="32"/>
          <w:szCs w:val="32"/>
          <w:lang w:val="en-US" w:eastAsia="zh-CN"/>
        </w:rPr>
        <w:t>0</w:t>
      </w:r>
      <w:r>
        <w:rPr>
          <w:rFonts w:hint="eastAsia" w:ascii="宋体"/>
          <w:sz w:val="32"/>
          <w:szCs w:val="32"/>
        </w:rPr>
        <w:t xml:space="preserve"> 万元，占</w:t>
      </w:r>
      <w:r>
        <w:rPr>
          <w:rFonts w:hint="eastAsia" w:ascii="宋体"/>
          <w:sz w:val="32"/>
          <w:szCs w:val="32"/>
          <w:lang w:val="en-US" w:eastAsia="zh-CN"/>
        </w:rPr>
        <w:t>100</w:t>
      </w:r>
      <w:r>
        <w:rPr>
          <w:rFonts w:hint="eastAsia" w:ascii="宋体"/>
          <w:sz w:val="32"/>
          <w:szCs w:val="32"/>
        </w:rPr>
        <w:t>%。基本支出中，人员经费</w:t>
      </w:r>
      <w:r>
        <w:rPr>
          <w:rFonts w:hint="eastAsia" w:ascii="宋体"/>
          <w:sz w:val="32"/>
          <w:szCs w:val="32"/>
          <w:lang w:val="en-US" w:eastAsia="zh-CN"/>
        </w:rPr>
        <w:t>54.28</w:t>
      </w:r>
      <w:r>
        <w:rPr>
          <w:rFonts w:hint="eastAsia" w:ascii="宋体"/>
          <w:sz w:val="32"/>
          <w:szCs w:val="32"/>
        </w:rPr>
        <w:t>万元，占</w:t>
      </w:r>
      <w:r>
        <w:rPr>
          <w:rFonts w:hint="eastAsia" w:ascii="宋体"/>
          <w:sz w:val="32"/>
          <w:szCs w:val="32"/>
          <w:lang w:val="en-US" w:eastAsia="zh-CN"/>
        </w:rPr>
        <w:t>64.08</w:t>
      </w:r>
      <w:r>
        <w:rPr>
          <w:rFonts w:hint="eastAsia" w:ascii="宋体"/>
          <w:sz w:val="32"/>
          <w:szCs w:val="32"/>
        </w:rPr>
        <w:t>%；公用经费</w:t>
      </w:r>
      <w:r>
        <w:rPr>
          <w:rFonts w:hint="eastAsia" w:ascii="宋体"/>
          <w:sz w:val="32"/>
          <w:szCs w:val="32"/>
          <w:lang w:val="en-US" w:eastAsia="zh-CN"/>
        </w:rPr>
        <w:t>30.42</w:t>
      </w:r>
      <w:r>
        <w:rPr>
          <w:rFonts w:hint="eastAsia" w:ascii="宋体"/>
          <w:sz w:val="32"/>
          <w:szCs w:val="32"/>
        </w:rPr>
        <w:t>万元，占</w:t>
      </w:r>
      <w:r>
        <w:rPr>
          <w:rFonts w:hint="eastAsia" w:ascii="宋体"/>
          <w:sz w:val="32"/>
          <w:szCs w:val="32"/>
          <w:lang w:val="en-US" w:eastAsia="zh-CN"/>
        </w:rPr>
        <w:t>35.92</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ind w:firstLine="600"/>
        <w:rPr>
          <w:rFonts w:hint="eastAsia" w:eastAsia="宋体"/>
          <w:szCs w:val="32"/>
          <w:lang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年财政拨款收支总预算 </w:t>
      </w:r>
      <w:r>
        <w:rPr>
          <w:rFonts w:hint="eastAsia" w:ascii="宋体"/>
          <w:sz w:val="32"/>
          <w:szCs w:val="32"/>
          <w:lang w:val="en-US" w:eastAsia="zh-CN"/>
        </w:rPr>
        <w:t>84.7</w:t>
      </w:r>
      <w:r>
        <w:rPr>
          <w:rFonts w:hint="eastAsia" w:ascii="宋体"/>
          <w:sz w:val="32"/>
          <w:szCs w:val="32"/>
        </w:rPr>
        <w:t xml:space="preserve">万元，其中：一般公共预算拨款 </w:t>
      </w:r>
      <w:r>
        <w:rPr>
          <w:rFonts w:hint="eastAsia" w:ascii="宋体"/>
          <w:sz w:val="32"/>
          <w:szCs w:val="32"/>
          <w:lang w:val="en-US" w:eastAsia="zh-CN"/>
        </w:rPr>
        <w:t>84.7</w:t>
      </w:r>
      <w:r>
        <w:rPr>
          <w:rFonts w:hint="eastAsia" w:ascii="宋体"/>
          <w:sz w:val="32"/>
          <w:szCs w:val="32"/>
        </w:rPr>
        <w:t>万元。支出包括：社会保障和就业支出</w:t>
      </w:r>
      <w:r>
        <w:rPr>
          <w:rFonts w:hint="eastAsia" w:ascii="宋体"/>
          <w:sz w:val="32"/>
          <w:szCs w:val="32"/>
          <w:lang w:val="en-US" w:eastAsia="zh-CN"/>
        </w:rPr>
        <w:t>80.37</w:t>
      </w:r>
      <w:r>
        <w:rPr>
          <w:rFonts w:hint="eastAsia" w:ascii="宋体"/>
          <w:sz w:val="32"/>
          <w:szCs w:val="32"/>
        </w:rPr>
        <w:t>万元</w:t>
      </w:r>
      <w:r>
        <w:rPr>
          <w:rFonts w:hint="eastAsia" w:ascii="宋体"/>
          <w:sz w:val="32"/>
          <w:szCs w:val="32"/>
          <w:lang w:eastAsia="zh-CN"/>
        </w:rPr>
        <w:t>，</w:t>
      </w:r>
      <w:r>
        <w:rPr>
          <w:rFonts w:hint="eastAsia" w:ascii="宋体"/>
          <w:sz w:val="32"/>
          <w:szCs w:val="32"/>
        </w:rPr>
        <w:t>卫生健康支出</w:t>
      </w:r>
      <w:r>
        <w:rPr>
          <w:rFonts w:hint="eastAsia" w:ascii="宋体"/>
          <w:sz w:val="32"/>
          <w:szCs w:val="32"/>
          <w:lang w:val="en-US" w:eastAsia="zh-CN"/>
        </w:rPr>
        <w:t>2.29</w:t>
      </w:r>
      <w:r>
        <w:rPr>
          <w:rFonts w:hint="eastAsia" w:ascii="宋体"/>
          <w:sz w:val="32"/>
          <w:szCs w:val="32"/>
        </w:rPr>
        <w:t>万元，住房保障支出</w:t>
      </w:r>
      <w:r>
        <w:rPr>
          <w:rFonts w:hint="eastAsia" w:ascii="宋体"/>
          <w:sz w:val="32"/>
          <w:szCs w:val="32"/>
          <w:lang w:val="en-US" w:eastAsia="zh-CN"/>
        </w:rPr>
        <w:t>2.04</w:t>
      </w:r>
      <w:r>
        <w:rPr>
          <w:rFonts w:hint="eastAsia" w:ascii="宋体"/>
          <w:sz w:val="32"/>
          <w:szCs w:val="32"/>
        </w:rPr>
        <w:t>万元</w:t>
      </w:r>
      <w:r>
        <w:rPr>
          <w:rFonts w:hint="eastAsia" w:ascii="宋体"/>
          <w:sz w:val="32"/>
          <w:szCs w:val="32"/>
          <w:lang w:eastAsia="zh-CN"/>
        </w:rPr>
        <w:t>。</w:t>
      </w:r>
    </w:p>
    <w:p>
      <w:pPr>
        <w:tabs>
          <w:tab w:val="left" w:pos="1200"/>
          <w:tab w:val="right" w:pos="8306"/>
        </w:tabs>
        <w:jc w:val="left"/>
        <w:rPr>
          <w:rFonts w:hint="default" w:ascii="宋体" w:eastAsia="宋体"/>
          <w:sz w:val="32"/>
          <w:szCs w:val="32"/>
          <w:lang w:val="en-US" w:eastAsia="zh-CN"/>
        </w:rPr>
      </w:pP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84.7</w:t>
      </w:r>
      <w:r>
        <w:rPr>
          <w:rFonts w:hint="eastAsia" w:ascii="宋体"/>
          <w:sz w:val="32"/>
          <w:szCs w:val="32"/>
        </w:rPr>
        <w:t xml:space="preserve">万元，其中：基本支出 </w:t>
      </w:r>
      <w:r>
        <w:rPr>
          <w:rFonts w:hint="eastAsia" w:ascii="宋体"/>
          <w:sz w:val="32"/>
          <w:szCs w:val="32"/>
          <w:lang w:val="en-US" w:eastAsia="zh-CN"/>
        </w:rPr>
        <w:t>84.7</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 xml:space="preserve"> %；项目支出 </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0</w:t>
      </w:r>
      <w:r>
        <w:rPr>
          <w:rFonts w:hint="eastAsia" w:ascii="宋体"/>
          <w:sz w:val="32"/>
          <w:szCs w:val="32"/>
        </w:rPr>
        <w:t xml:space="preserve"> %。基本支出中，人员经费</w:t>
      </w:r>
      <w:r>
        <w:rPr>
          <w:rFonts w:hint="eastAsia" w:ascii="宋体"/>
          <w:sz w:val="32"/>
          <w:szCs w:val="32"/>
          <w:lang w:val="en-US" w:eastAsia="zh-CN"/>
        </w:rPr>
        <w:t>54.28</w:t>
      </w:r>
      <w:r>
        <w:rPr>
          <w:rFonts w:hint="eastAsia" w:ascii="宋体"/>
          <w:sz w:val="32"/>
          <w:szCs w:val="32"/>
        </w:rPr>
        <w:t>万元，占</w:t>
      </w:r>
      <w:r>
        <w:rPr>
          <w:rFonts w:hint="eastAsia" w:ascii="宋体"/>
          <w:sz w:val="32"/>
          <w:szCs w:val="32"/>
          <w:lang w:val="en-US" w:eastAsia="zh-CN"/>
        </w:rPr>
        <w:t>64.08</w:t>
      </w:r>
      <w:r>
        <w:rPr>
          <w:rFonts w:hint="eastAsia" w:ascii="宋体"/>
          <w:sz w:val="32"/>
          <w:szCs w:val="32"/>
        </w:rPr>
        <w:t>%；公用经费</w:t>
      </w:r>
      <w:r>
        <w:rPr>
          <w:rFonts w:hint="eastAsia" w:ascii="宋体"/>
          <w:sz w:val="32"/>
          <w:szCs w:val="32"/>
          <w:lang w:val="en-US" w:eastAsia="zh-CN"/>
        </w:rPr>
        <w:t xml:space="preserve"> 30.42</w:t>
      </w:r>
      <w:r>
        <w:rPr>
          <w:rFonts w:hint="eastAsia" w:ascii="宋体"/>
          <w:sz w:val="32"/>
          <w:szCs w:val="32"/>
        </w:rPr>
        <w:t>万元，占</w:t>
      </w:r>
      <w:r>
        <w:rPr>
          <w:rFonts w:hint="eastAsia" w:ascii="宋体"/>
          <w:sz w:val="32"/>
          <w:szCs w:val="32"/>
          <w:lang w:val="en-US" w:eastAsia="zh-CN"/>
        </w:rPr>
        <w:t>35.92</w:t>
      </w:r>
      <w:r>
        <w:rPr>
          <w:rFonts w:hint="eastAsia" w:ascii="宋体"/>
          <w:sz w:val="32"/>
          <w:szCs w:val="32"/>
        </w:rPr>
        <w:t>%。</w:t>
      </w:r>
    </w:p>
    <w:p>
      <w:pPr>
        <w:tabs>
          <w:tab w:val="left" w:pos="1200"/>
          <w:tab w:val="right" w:pos="8306"/>
        </w:tabs>
        <w:ind w:firstLine="630"/>
        <w:jc w:val="left"/>
        <w:rPr>
          <w:rFonts w:hint="eastAsia" w:ascii="宋体"/>
          <w:sz w:val="32"/>
          <w:szCs w:val="32"/>
          <w:lang w:eastAsia="zh-CN"/>
        </w:rPr>
      </w:pPr>
      <w:r>
        <w:rPr>
          <w:rFonts w:hint="eastAsia" w:ascii="宋体"/>
          <w:sz w:val="32"/>
          <w:szCs w:val="32"/>
          <w:lang w:eastAsia="zh-CN"/>
        </w:rPr>
        <w:t>社会保障和就业（类）支出</w:t>
      </w:r>
      <w:r>
        <w:rPr>
          <w:rFonts w:hint="eastAsia" w:ascii="宋体"/>
          <w:sz w:val="32"/>
          <w:szCs w:val="32"/>
          <w:lang w:val="en-US" w:eastAsia="zh-CN"/>
        </w:rPr>
        <w:t>80.37</w:t>
      </w:r>
      <w:r>
        <w:rPr>
          <w:rFonts w:hint="eastAsia" w:ascii="宋体"/>
          <w:sz w:val="32"/>
          <w:szCs w:val="32"/>
          <w:lang w:eastAsia="zh-CN"/>
        </w:rPr>
        <w:t>万元，占</w:t>
      </w:r>
      <w:r>
        <w:rPr>
          <w:rFonts w:hint="eastAsia" w:ascii="宋体"/>
          <w:sz w:val="32"/>
          <w:szCs w:val="32"/>
          <w:lang w:val="en-US" w:eastAsia="zh-CN"/>
        </w:rPr>
        <w:t>94.88</w:t>
      </w:r>
      <w:r>
        <w:rPr>
          <w:rFonts w:hint="eastAsia" w:ascii="宋体"/>
          <w:sz w:val="32"/>
          <w:szCs w:val="32"/>
          <w:lang w:eastAsia="zh-CN"/>
        </w:rPr>
        <w:t>%，主要用于</w:t>
      </w:r>
      <w:r>
        <w:rPr>
          <w:rFonts w:hint="eastAsia" w:ascii="宋体"/>
          <w:sz w:val="32"/>
          <w:szCs w:val="32"/>
          <w:lang w:val="en-US" w:eastAsia="zh-CN"/>
        </w:rPr>
        <w:t>职工工资发放及公用经费支出</w:t>
      </w:r>
      <w:r>
        <w:rPr>
          <w:rFonts w:hint="eastAsia" w:ascii="宋体"/>
          <w:sz w:val="32"/>
          <w:szCs w:val="32"/>
          <w:lang w:eastAsia="zh-CN"/>
        </w:rPr>
        <w:t>。</w:t>
      </w:r>
    </w:p>
    <w:p>
      <w:pPr>
        <w:tabs>
          <w:tab w:val="left" w:pos="1200"/>
          <w:tab w:val="right" w:pos="8306"/>
        </w:tabs>
        <w:ind w:firstLine="630"/>
        <w:jc w:val="left"/>
        <w:rPr>
          <w:rFonts w:hint="eastAsia" w:ascii="宋体"/>
          <w:sz w:val="32"/>
          <w:szCs w:val="32"/>
          <w:lang w:eastAsia="zh-CN"/>
        </w:rPr>
      </w:pPr>
      <w:r>
        <w:rPr>
          <w:rFonts w:hint="eastAsia" w:ascii="宋体"/>
          <w:sz w:val="32"/>
          <w:szCs w:val="32"/>
          <w:lang w:eastAsia="zh-CN"/>
        </w:rPr>
        <w:t>卫生健康（类）支出</w:t>
      </w:r>
      <w:r>
        <w:rPr>
          <w:rFonts w:hint="eastAsia" w:ascii="宋体"/>
          <w:sz w:val="32"/>
          <w:szCs w:val="32"/>
          <w:lang w:val="en-US" w:eastAsia="zh-CN"/>
        </w:rPr>
        <w:t>2.29</w:t>
      </w:r>
      <w:r>
        <w:rPr>
          <w:rFonts w:hint="eastAsia" w:ascii="宋体"/>
          <w:sz w:val="32"/>
          <w:szCs w:val="32"/>
          <w:lang w:eastAsia="zh-CN"/>
        </w:rPr>
        <w:t>万元，占</w:t>
      </w:r>
      <w:r>
        <w:rPr>
          <w:rFonts w:hint="eastAsia" w:ascii="宋体"/>
          <w:sz w:val="32"/>
          <w:szCs w:val="32"/>
          <w:lang w:val="en-US" w:eastAsia="zh-CN"/>
        </w:rPr>
        <w:t>2.7</w:t>
      </w:r>
      <w:r>
        <w:rPr>
          <w:rFonts w:hint="eastAsia" w:ascii="宋体"/>
          <w:sz w:val="32"/>
          <w:szCs w:val="32"/>
          <w:lang w:eastAsia="zh-CN"/>
        </w:rPr>
        <w:t>%，主要用于</w:t>
      </w:r>
      <w:r>
        <w:rPr>
          <w:rFonts w:hint="eastAsia" w:ascii="宋体"/>
          <w:sz w:val="32"/>
          <w:szCs w:val="32"/>
          <w:lang w:val="en-US" w:eastAsia="zh-CN"/>
        </w:rPr>
        <w:t>职工医疗保险缴费</w:t>
      </w:r>
      <w:r>
        <w:rPr>
          <w:rFonts w:hint="eastAsia" w:ascii="宋体"/>
          <w:sz w:val="32"/>
          <w:szCs w:val="32"/>
          <w:lang w:eastAsia="zh-CN"/>
        </w:rPr>
        <w:t>。</w:t>
      </w:r>
    </w:p>
    <w:p>
      <w:pPr>
        <w:tabs>
          <w:tab w:val="left" w:pos="1200"/>
          <w:tab w:val="right" w:pos="8306"/>
        </w:tabs>
        <w:ind w:firstLine="630"/>
        <w:jc w:val="left"/>
        <w:rPr>
          <w:rFonts w:ascii="宋体"/>
          <w:sz w:val="32"/>
          <w:szCs w:val="32"/>
        </w:rPr>
      </w:pPr>
      <w:r>
        <w:rPr>
          <w:rFonts w:hint="eastAsia" w:ascii="宋体"/>
          <w:sz w:val="32"/>
          <w:szCs w:val="32"/>
          <w:lang w:eastAsia="zh-CN"/>
        </w:rPr>
        <w:t>住房保障（类）支出</w:t>
      </w:r>
      <w:r>
        <w:rPr>
          <w:rFonts w:hint="eastAsia" w:ascii="宋体"/>
          <w:sz w:val="32"/>
          <w:szCs w:val="32"/>
          <w:lang w:val="en-US" w:eastAsia="zh-CN"/>
        </w:rPr>
        <w:t>2.04</w:t>
      </w:r>
      <w:r>
        <w:rPr>
          <w:rFonts w:hint="eastAsia" w:ascii="宋体"/>
          <w:sz w:val="32"/>
          <w:szCs w:val="32"/>
          <w:lang w:eastAsia="zh-CN"/>
        </w:rPr>
        <w:t>万元，占</w:t>
      </w:r>
      <w:r>
        <w:rPr>
          <w:rFonts w:hint="eastAsia" w:ascii="宋体"/>
          <w:sz w:val="32"/>
          <w:szCs w:val="32"/>
          <w:lang w:val="en-US" w:eastAsia="zh-CN"/>
        </w:rPr>
        <w:t>2.42</w:t>
      </w:r>
      <w:r>
        <w:rPr>
          <w:rFonts w:hint="eastAsia" w:ascii="宋体"/>
          <w:sz w:val="32"/>
          <w:szCs w:val="32"/>
          <w:lang w:eastAsia="zh-CN"/>
        </w:rPr>
        <w:t>%，主要用于</w:t>
      </w:r>
      <w:r>
        <w:rPr>
          <w:rFonts w:hint="eastAsia" w:ascii="宋体"/>
          <w:sz w:val="32"/>
          <w:szCs w:val="32"/>
          <w:lang w:val="en-US" w:eastAsia="zh-CN"/>
        </w:rPr>
        <w:t>职工住房公积金缴费</w:t>
      </w:r>
      <w:r>
        <w:rPr>
          <w:szCs w:val="32"/>
        </w:rPr>
        <w:t>。</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84.7</w:t>
      </w:r>
      <w:r>
        <w:rPr>
          <w:rFonts w:hint="eastAsia" w:ascii="宋体"/>
          <w:sz w:val="32"/>
          <w:szCs w:val="32"/>
        </w:rPr>
        <w:t>万元，其中：人员经费</w:t>
      </w:r>
      <w:r>
        <w:rPr>
          <w:rFonts w:hint="eastAsia" w:ascii="宋体"/>
          <w:sz w:val="32"/>
          <w:szCs w:val="32"/>
          <w:lang w:val="en-US" w:eastAsia="zh-CN"/>
        </w:rPr>
        <w:t>54.28</w:t>
      </w:r>
      <w:r>
        <w:rPr>
          <w:rFonts w:hint="eastAsia" w:ascii="宋体"/>
          <w:sz w:val="32"/>
          <w:szCs w:val="32"/>
        </w:rPr>
        <w:t>万元，主要包括：基本工资、津贴补贴、机关事业单位基本养老保险缴费、职工基本医疗保险缴费、公务员医疗补助缴费、其他社会保障缴费、住房公积金、医疗费。</w:t>
      </w:r>
    </w:p>
    <w:p>
      <w:pPr>
        <w:tabs>
          <w:tab w:val="left" w:pos="1200"/>
          <w:tab w:val="right" w:pos="8306"/>
        </w:tabs>
        <w:ind w:firstLine="630"/>
        <w:jc w:val="left"/>
        <w:rPr>
          <w:rFonts w:hint="eastAsia" w:ascii="宋体" w:eastAsia="宋体"/>
          <w:sz w:val="32"/>
          <w:szCs w:val="32"/>
          <w:lang w:val="en-US" w:eastAsia="zh-CN"/>
        </w:rPr>
      </w:pPr>
      <w:r>
        <w:rPr>
          <w:rFonts w:hint="eastAsia" w:ascii="宋体"/>
          <w:sz w:val="32"/>
          <w:szCs w:val="32"/>
        </w:rPr>
        <w:t>公用经费</w:t>
      </w:r>
      <w:r>
        <w:rPr>
          <w:rFonts w:hint="eastAsia" w:ascii="宋体"/>
          <w:sz w:val="32"/>
          <w:szCs w:val="32"/>
          <w:lang w:val="en-US" w:eastAsia="zh-CN"/>
        </w:rPr>
        <w:t>30.42</w:t>
      </w:r>
      <w:r>
        <w:rPr>
          <w:rFonts w:hint="eastAsia" w:ascii="宋体"/>
          <w:sz w:val="32"/>
          <w:szCs w:val="32"/>
        </w:rPr>
        <w:t>万元，主要包括：办公费。</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hint="eastAsia" w:ascii="宋体" w:eastAsia="宋体"/>
          <w:sz w:val="32"/>
          <w:szCs w:val="32"/>
          <w:lang w:val="en-US" w:eastAsia="zh-CN"/>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年“三公”经费预算数为 </w:t>
      </w:r>
      <w:r>
        <w:rPr>
          <w:rFonts w:hint="eastAsia" w:ascii="宋体"/>
          <w:sz w:val="32"/>
          <w:szCs w:val="32"/>
          <w:lang w:val="en-US" w:eastAsia="zh-CN"/>
        </w:rPr>
        <w:t>0</w:t>
      </w:r>
      <w:r>
        <w:rPr>
          <w:rFonts w:hint="eastAsia" w:ascii="宋体"/>
          <w:sz w:val="32"/>
          <w:szCs w:val="32"/>
        </w:rPr>
        <w:t>万元，比</w:t>
      </w:r>
      <w:r>
        <w:rPr>
          <w:rFonts w:hint="eastAsia" w:ascii="宋体"/>
          <w:sz w:val="32"/>
          <w:szCs w:val="32"/>
          <w:lang w:eastAsia="zh-CN"/>
        </w:rPr>
        <w:t>2020</w:t>
      </w:r>
      <w:r>
        <w:rPr>
          <w:rFonts w:hint="eastAsia" w:ascii="宋体"/>
          <w:sz w:val="32"/>
          <w:szCs w:val="32"/>
        </w:rPr>
        <w:t>年预算数减少</w:t>
      </w:r>
      <w:r>
        <w:rPr>
          <w:rFonts w:hint="eastAsia" w:ascii="宋体"/>
          <w:sz w:val="32"/>
          <w:szCs w:val="32"/>
          <w:lang w:val="en-US" w:eastAsia="zh-CN"/>
        </w:rPr>
        <w:t>0</w:t>
      </w:r>
      <w:r>
        <w:rPr>
          <w:rFonts w:hint="eastAsia" w:ascii="宋体"/>
          <w:sz w:val="32"/>
          <w:szCs w:val="32"/>
        </w:rPr>
        <w:t xml:space="preserve"> 万元</w:t>
      </w:r>
      <w:r>
        <w:rPr>
          <w:rFonts w:hint="eastAsia" w:ascii="宋体"/>
          <w:sz w:val="32"/>
          <w:szCs w:val="32"/>
          <w:lang w:eastAsia="zh-CN"/>
        </w:rPr>
        <w:t>。</w:t>
      </w:r>
    </w:p>
    <w:p>
      <w:pPr>
        <w:tabs>
          <w:tab w:val="left" w:pos="1200"/>
          <w:tab w:val="right" w:pos="8306"/>
        </w:tabs>
        <w:ind w:firstLine="630"/>
        <w:jc w:val="left"/>
        <w:rPr>
          <w:rFonts w:ascii="宋体"/>
          <w:sz w:val="32"/>
          <w:szCs w:val="32"/>
        </w:rPr>
      </w:pPr>
      <w:r>
        <w:rPr>
          <w:rFonts w:hint="eastAsia" w:ascii="宋体"/>
          <w:sz w:val="32"/>
          <w:szCs w:val="32"/>
        </w:rPr>
        <w:t xml:space="preserve">1、因公出国（境）费 </w:t>
      </w:r>
      <w:r>
        <w:rPr>
          <w:rFonts w:hint="eastAsia" w:ascii="宋体"/>
          <w:sz w:val="32"/>
          <w:szCs w:val="32"/>
          <w:lang w:val="en-US" w:eastAsia="zh-CN"/>
        </w:rPr>
        <w:t>0</w:t>
      </w:r>
      <w:r>
        <w:rPr>
          <w:rFonts w:hint="eastAsia" w:ascii="宋体"/>
          <w:sz w:val="32"/>
          <w:szCs w:val="32"/>
        </w:rPr>
        <w:t>万元，比</w:t>
      </w:r>
      <w:r>
        <w:rPr>
          <w:rFonts w:hint="eastAsia" w:ascii="宋体"/>
          <w:sz w:val="32"/>
          <w:szCs w:val="32"/>
          <w:lang w:eastAsia="zh-CN"/>
        </w:rPr>
        <w:t>2020</w:t>
      </w:r>
      <w:r>
        <w:rPr>
          <w:rFonts w:hint="eastAsia" w:ascii="宋体"/>
          <w:sz w:val="32"/>
          <w:szCs w:val="32"/>
        </w:rPr>
        <w:t xml:space="preserve">年预算数增加 </w:t>
      </w:r>
      <w:r>
        <w:rPr>
          <w:rFonts w:hint="eastAsia" w:ascii="宋体"/>
          <w:sz w:val="32"/>
          <w:szCs w:val="32"/>
          <w:lang w:val="en-US" w:eastAsia="zh-CN"/>
        </w:rPr>
        <w:t>0</w:t>
      </w:r>
      <w:r>
        <w:rPr>
          <w:rFonts w:hint="eastAsia" w:ascii="宋体"/>
          <w:sz w:val="32"/>
          <w:szCs w:val="32"/>
        </w:rPr>
        <w:t xml:space="preserve"> 万元 。</w:t>
      </w:r>
    </w:p>
    <w:p>
      <w:pPr>
        <w:tabs>
          <w:tab w:val="left" w:pos="1200"/>
          <w:tab w:val="right" w:pos="8306"/>
        </w:tabs>
        <w:ind w:firstLine="630"/>
        <w:jc w:val="left"/>
        <w:rPr>
          <w:rFonts w:ascii="宋体"/>
          <w:sz w:val="32"/>
          <w:szCs w:val="32"/>
        </w:rPr>
      </w:pPr>
      <w:r>
        <w:rPr>
          <w:rFonts w:hint="eastAsia" w:ascii="宋体"/>
          <w:sz w:val="32"/>
          <w:szCs w:val="32"/>
        </w:rPr>
        <w:t xml:space="preserve">2、公务接待费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年预算数增加</w:t>
      </w:r>
      <w:r>
        <w:rPr>
          <w:rFonts w:hint="eastAsia" w:ascii="宋体"/>
          <w:sz w:val="32"/>
          <w:szCs w:val="32"/>
          <w:lang w:val="en-US" w:eastAsia="zh-CN"/>
        </w:rPr>
        <w:t>0</w:t>
      </w:r>
      <w:r>
        <w:rPr>
          <w:rFonts w:hint="eastAsia" w:ascii="宋体"/>
          <w:sz w:val="32"/>
          <w:szCs w:val="32"/>
        </w:rPr>
        <w:t>万元 。</w:t>
      </w:r>
    </w:p>
    <w:p>
      <w:pPr>
        <w:tabs>
          <w:tab w:val="left" w:pos="1200"/>
          <w:tab w:val="right" w:pos="8306"/>
        </w:tabs>
        <w:ind w:firstLine="630"/>
        <w:jc w:val="left"/>
        <w:rPr>
          <w:rFonts w:ascii="宋体"/>
          <w:sz w:val="32"/>
          <w:szCs w:val="32"/>
        </w:rPr>
      </w:pPr>
      <w:r>
        <w:rPr>
          <w:rFonts w:hint="eastAsia" w:ascii="宋体"/>
          <w:sz w:val="32"/>
          <w:szCs w:val="32"/>
        </w:rPr>
        <w:t xml:space="preserve">3、公务用车购置及运行费 </w:t>
      </w:r>
      <w:r>
        <w:rPr>
          <w:rFonts w:hint="eastAsia" w:ascii="宋体"/>
          <w:sz w:val="32"/>
          <w:szCs w:val="32"/>
          <w:lang w:val="en-US" w:eastAsia="zh-CN"/>
        </w:rPr>
        <w:t>0</w:t>
      </w:r>
      <w:r>
        <w:rPr>
          <w:rFonts w:hint="eastAsia" w:ascii="宋体"/>
          <w:sz w:val="32"/>
          <w:szCs w:val="32"/>
        </w:rPr>
        <w:t>万元，比</w:t>
      </w:r>
      <w:r>
        <w:rPr>
          <w:rFonts w:hint="eastAsia" w:ascii="宋体"/>
          <w:sz w:val="32"/>
          <w:szCs w:val="32"/>
          <w:lang w:eastAsia="zh-CN"/>
        </w:rPr>
        <w:t>2020</w:t>
      </w:r>
      <w:r>
        <w:rPr>
          <w:rFonts w:hint="eastAsia" w:ascii="宋体"/>
          <w:sz w:val="32"/>
          <w:szCs w:val="32"/>
        </w:rPr>
        <w:t>年预算数增加</w:t>
      </w:r>
      <w:r>
        <w:rPr>
          <w:rFonts w:hint="eastAsia" w:ascii="宋体"/>
          <w:sz w:val="32"/>
          <w:szCs w:val="32"/>
          <w:lang w:val="en-US" w:eastAsia="zh-CN"/>
        </w:rPr>
        <w:t>0</w:t>
      </w:r>
      <w:r>
        <w:rPr>
          <w:rFonts w:hint="eastAsia" w:ascii="宋体"/>
          <w:sz w:val="32"/>
          <w:szCs w:val="32"/>
        </w:rPr>
        <w:t xml:space="preserve">万元。其中，公务用车运行维护费 </w:t>
      </w:r>
      <w:r>
        <w:rPr>
          <w:rFonts w:hint="eastAsia" w:ascii="宋体"/>
          <w:sz w:val="32"/>
          <w:szCs w:val="32"/>
          <w:lang w:val="en-US" w:eastAsia="zh-CN"/>
        </w:rPr>
        <w:t>0</w:t>
      </w:r>
      <w:r>
        <w:rPr>
          <w:rFonts w:hint="eastAsia" w:ascii="宋体"/>
          <w:sz w:val="32"/>
          <w:szCs w:val="32"/>
        </w:rPr>
        <w:t>万元，比</w:t>
      </w:r>
      <w:r>
        <w:rPr>
          <w:rFonts w:hint="eastAsia" w:ascii="宋体"/>
          <w:sz w:val="32"/>
          <w:szCs w:val="32"/>
          <w:lang w:eastAsia="zh-CN"/>
        </w:rPr>
        <w:t>2020</w:t>
      </w:r>
      <w:r>
        <w:rPr>
          <w:rFonts w:hint="eastAsia" w:ascii="宋体"/>
          <w:sz w:val="32"/>
          <w:szCs w:val="32"/>
        </w:rPr>
        <w:t>年预算数增加</w:t>
      </w:r>
      <w:r>
        <w:rPr>
          <w:rFonts w:hint="eastAsia" w:ascii="宋体"/>
          <w:sz w:val="32"/>
          <w:szCs w:val="32"/>
          <w:lang w:val="en-US" w:eastAsia="zh-CN"/>
        </w:rPr>
        <w:t>0</w:t>
      </w:r>
      <w:r>
        <w:rPr>
          <w:rFonts w:hint="eastAsia" w:ascii="宋体"/>
          <w:sz w:val="32"/>
          <w:szCs w:val="32"/>
        </w:rPr>
        <w:t xml:space="preserve">万元；公务用车购置 </w:t>
      </w:r>
      <w:r>
        <w:rPr>
          <w:rFonts w:hint="eastAsia" w:ascii="宋体"/>
          <w:sz w:val="32"/>
          <w:szCs w:val="32"/>
          <w:lang w:val="en-US" w:eastAsia="zh-CN"/>
        </w:rPr>
        <w:t>0</w:t>
      </w:r>
      <w:r>
        <w:rPr>
          <w:rFonts w:hint="eastAsia" w:ascii="宋体"/>
          <w:sz w:val="32"/>
          <w:szCs w:val="32"/>
        </w:rPr>
        <w:t>万元，比</w:t>
      </w:r>
      <w:r>
        <w:rPr>
          <w:rFonts w:hint="eastAsia" w:ascii="宋体"/>
          <w:sz w:val="32"/>
          <w:szCs w:val="32"/>
          <w:lang w:eastAsia="zh-CN"/>
        </w:rPr>
        <w:t>2020</w:t>
      </w:r>
      <w:r>
        <w:rPr>
          <w:rFonts w:hint="eastAsia" w:ascii="宋体"/>
          <w:sz w:val="32"/>
          <w:szCs w:val="32"/>
        </w:rPr>
        <w:t>年预算数增加</w:t>
      </w:r>
      <w:r>
        <w:rPr>
          <w:rFonts w:hint="eastAsia" w:ascii="宋体"/>
          <w:sz w:val="32"/>
          <w:szCs w:val="32"/>
          <w:lang w:val="en-US" w:eastAsia="zh-CN"/>
        </w:rPr>
        <w:t>0</w:t>
      </w:r>
      <w:r>
        <w:rPr>
          <w:rFonts w:hint="eastAsia" w:ascii="宋体"/>
          <w:sz w:val="32"/>
          <w:szCs w:val="32"/>
        </w:rPr>
        <w:t>万元 。</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lang w:val="en-US" w:eastAsia="zh-CN"/>
        </w:rPr>
      </w:pPr>
      <w:r>
        <w:rPr>
          <w:rFonts w:hint="eastAsia" w:ascii="宋体"/>
          <w:sz w:val="32"/>
          <w:szCs w:val="32"/>
        </w:rPr>
        <w:t>本部门无政府性基金预算拨款。</w:t>
      </w:r>
    </w:p>
    <w:p>
      <w:pPr>
        <w:numPr>
          <w:ilvl w:val="0"/>
          <w:numId w:val="5"/>
        </w:numPr>
        <w:tabs>
          <w:tab w:val="left" w:pos="1200"/>
          <w:tab w:val="right" w:pos="8306"/>
        </w:tabs>
        <w:ind w:firstLine="630"/>
        <w:jc w:val="left"/>
        <w:rPr>
          <w:rFonts w:hint="eastAsia" w:ascii="宋体"/>
          <w:sz w:val="32"/>
          <w:szCs w:val="32"/>
          <w:lang w:val="en-US" w:eastAsia="zh-CN"/>
        </w:rPr>
      </w:pPr>
      <w:r>
        <w:rPr>
          <w:rFonts w:hint="eastAsia" w:ascii="宋体"/>
          <w:sz w:val="32"/>
          <w:szCs w:val="32"/>
        </w:rPr>
        <w:t>其他重要事项的说明情况</w:t>
      </w:r>
    </w:p>
    <w:p>
      <w:pPr>
        <w:numPr>
          <w:numId w:val="0"/>
        </w:numPr>
        <w:tabs>
          <w:tab w:val="left" w:pos="1200"/>
          <w:tab w:val="right" w:pos="8306"/>
        </w:tabs>
        <w:ind w:firstLine="640" w:firstLineChars="200"/>
        <w:jc w:val="left"/>
        <w:rPr>
          <w:rFonts w:hint="eastAsia" w:ascii="宋体"/>
          <w:sz w:val="32"/>
          <w:szCs w:val="32"/>
          <w:lang w:val="en-US" w:eastAsia="zh-CN"/>
        </w:rPr>
      </w:pPr>
      <w:r>
        <w:rPr>
          <w:rFonts w:hint="eastAsia" w:ascii="宋体"/>
          <w:sz w:val="32"/>
          <w:szCs w:val="32"/>
          <w:lang w:val="en-US" w:eastAsia="zh-CN"/>
        </w:rPr>
        <w:t>（一)机关运行经费</w:t>
      </w:r>
    </w:p>
    <w:p>
      <w:pPr>
        <w:numPr>
          <w:numId w:val="0"/>
        </w:numPr>
        <w:tabs>
          <w:tab w:val="left" w:pos="1200"/>
          <w:tab w:val="right" w:pos="8306"/>
        </w:tabs>
        <w:ind w:firstLine="640" w:firstLineChars="200"/>
        <w:jc w:val="left"/>
        <w:rPr>
          <w:rFonts w:hint="eastAsia" w:ascii="宋体"/>
          <w:sz w:val="32"/>
          <w:szCs w:val="32"/>
          <w:lang w:val="en-US" w:eastAsia="zh-CN"/>
        </w:rPr>
      </w:pPr>
      <w:r>
        <w:rPr>
          <w:rFonts w:hint="eastAsia" w:ascii="宋体"/>
          <w:sz w:val="32"/>
          <w:szCs w:val="32"/>
          <w:lang w:val="en-US" w:eastAsia="zh-CN"/>
        </w:rPr>
        <w:t>我单位是事业单位，没有机关运行经费</w:t>
      </w:r>
    </w:p>
    <w:p>
      <w:pPr>
        <w:rPr>
          <w:rFonts w:ascii="宋体"/>
          <w:sz w:val="32"/>
          <w:szCs w:val="32"/>
        </w:rPr>
      </w:pPr>
      <w:r>
        <w:rPr>
          <w:rFonts w:hint="eastAsia" w:ascii="宋体"/>
          <w:sz w:val="32"/>
          <w:szCs w:val="32"/>
        </w:rPr>
        <w:t xml:space="preserve">   （二）政府采购情况</w:t>
      </w:r>
    </w:p>
    <w:p>
      <w:pPr>
        <w:ind w:firstLine="645"/>
        <w:rPr>
          <w:rFonts w:hint="eastAsia" w:ascii="宋体"/>
          <w:sz w:val="32"/>
          <w:szCs w:val="32"/>
        </w:rPr>
      </w:pPr>
      <w:r>
        <w:rPr>
          <w:rFonts w:hint="eastAsia" w:ascii="宋体"/>
          <w:sz w:val="32"/>
          <w:szCs w:val="32"/>
          <w:lang w:val="en-US" w:eastAsia="zh-CN"/>
        </w:rPr>
        <w:t>2021年政府采购预算总额 0万元，其中：政府采购货物预算 0万元，政府采购工作预算 0 万元，政府采购服务预算  0 万元</w:t>
      </w:r>
      <w:r>
        <w:rPr>
          <w:rFonts w:hint="eastAsia" w:ascii="宋体"/>
          <w:sz w:val="32"/>
          <w:szCs w:val="32"/>
        </w:rPr>
        <w:t>。</w:t>
      </w:r>
      <w:bookmarkStart w:id="0" w:name="_GoBack"/>
      <w:bookmarkEnd w:id="0"/>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2021年12月31日，部门本级和所属各预算单位共有车辆 0辆，其中，领导干部用车0辆、一般公务用车 0辆、一般执法执勤用车0辆、特种专业技术用车0辆、其他用车0辆。单位价值50万元以上通用设备 0台（套），单位价值100万元以上专用设备 0台（套）。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 xml:space="preserve">年确定 </w:t>
      </w:r>
      <w:r>
        <w:rPr>
          <w:rFonts w:hint="eastAsia" w:ascii="宋体"/>
          <w:sz w:val="32"/>
          <w:szCs w:val="32"/>
          <w:lang w:val="en-US" w:eastAsia="zh-CN"/>
        </w:rPr>
        <w:t>0</w:t>
      </w:r>
      <w:r>
        <w:rPr>
          <w:rFonts w:hint="eastAsia" w:ascii="宋体"/>
          <w:sz w:val="32"/>
          <w:szCs w:val="32"/>
        </w:rPr>
        <w:t>个</w:t>
      </w:r>
      <w:r>
        <w:rPr>
          <w:rFonts w:hint="eastAsia" w:ascii="宋体"/>
          <w:sz w:val="32"/>
          <w:szCs w:val="32"/>
          <w:lang w:eastAsia="zh-CN"/>
        </w:rPr>
        <w:t>项目支出的绩效目标和指标，</w:t>
      </w:r>
      <w:r>
        <w:rPr>
          <w:rFonts w:hint="eastAsia" w:ascii="宋体"/>
          <w:sz w:val="32"/>
          <w:szCs w:val="32"/>
          <w:lang w:val="en-US" w:eastAsia="zh-CN"/>
        </w:rPr>
        <w:t>涉及金额 0万元。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00002FF" w:usb1="4000ACFF" w:usb2="00000001" w:usb3="00000000" w:csb0="2000019F" w:csb1="00000000"/>
  </w:font>
  <w:font w:name="仿宋_GB2312">
    <w:altName w:val="仿宋"/>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556116819">
    <w:nsid w:val="5CC07553"/>
    <w:multiLevelType w:val="multilevel"/>
    <w:tmpl w:val="5CC07553"/>
    <w:lvl w:ilvl="0" w:tentative="1">
      <w:start w:val="1"/>
      <w:numFmt w:val="japaneseCounting"/>
      <w:lvlText w:val="%1、"/>
      <w:lvlJc w:val="left"/>
      <w:pPr>
        <w:ind w:left="720" w:hanging="720"/>
      </w:pPr>
      <w:rPr>
        <w:rFonts w:hint="default" w:cs="Times New Roman"/>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410859225">
    <w:nsid w:val="187D36D9"/>
    <w:multiLevelType w:val="multilevel"/>
    <w:tmpl w:val="187D36D9"/>
    <w:lvl w:ilvl="0" w:tentative="1">
      <w:start w:val="1"/>
      <w:numFmt w:val="japaneseCounting"/>
      <w:lvlText w:val="%1、"/>
      <w:lvlJc w:val="left"/>
      <w:pPr>
        <w:ind w:left="720" w:hanging="720"/>
      </w:pPr>
      <w:rPr>
        <w:rFonts w:hint="default" w:cs="Times New Roman"/>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4135083443">
    <w:nsid w:val="F6785DB3"/>
    <w:multiLevelType w:val="singleLevel"/>
    <w:tmpl w:val="F6785DB3"/>
    <w:lvl w:ilvl="0" w:tentative="1">
      <w:start w:val="1"/>
      <w:numFmt w:val="chineseCounting"/>
      <w:suff w:val="nothing"/>
      <w:lvlText w:val="%1、"/>
      <w:lvlJc w:val="left"/>
      <w:pPr>
        <w:ind w:left="640" w:firstLine="0"/>
      </w:pPr>
      <w:rPr>
        <w:rFonts w:hint="eastAsia"/>
      </w:rPr>
    </w:lvl>
  </w:abstractNum>
  <w:abstractNum w:abstractNumId="3823905888">
    <w:nsid w:val="E3EC2C60"/>
    <w:multiLevelType w:val="singleLevel"/>
    <w:tmpl w:val="E3EC2C60"/>
    <w:lvl w:ilvl="0" w:tentative="1">
      <w:start w:val="9"/>
      <w:numFmt w:val="chineseCounting"/>
      <w:suff w:val="nothing"/>
      <w:lvlText w:val="%1、"/>
      <w:lvlJc w:val="left"/>
      <w:rPr>
        <w:rFonts w:hint="eastAsia"/>
      </w:rPr>
    </w:lvl>
  </w:abstractNum>
  <w:abstractNum w:abstractNumId="1501668085">
    <w:nsid w:val="5981A2F5"/>
    <w:multiLevelType w:val="singleLevel"/>
    <w:tmpl w:val="5981A2F5"/>
    <w:lvl w:ilvl="0" w:tentative="1">
      <w:start w:val="2"/>
      <w:numFmt w:val="chineseCounting"/>
      <w:suff w:val="nothing"/>
      <w:lvlText w:val="%1、"/>
      <w:lvlJc w:val="left"/>
    </w:lvl>
  </w:abstractNum>
  <w:num w:numId="1">
    <w:abstractNumId w:val="410859225"/>
  </w:num>
  <w:num w:numId="2">
    <w:abstractNumId w:val="1556116819"/>
  </w:num>
  <w:num w:numId="3">
    <w:abstractNumId w:val="4135083443"/>
  </w:num>
  <w:num w:numId="4">
    <w:abstractNumId w:val="1501668085"/>
  </w:num>
  <w:num w:numId="5">
    <w:abstractNumId w:val="382390588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4"/>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6">
    <w:name w:val="Default Paragraph Font"/>
    <w:semiHidden/>
    <w:unhideWhenUsed/>
    <w:qFormat/>
    <w:uiPriority w:val="1"/>
  </w:style>
  <w:style w:type="paragraph" w:styleId="3">
    <w:name w:val="Date"/>
    <w:basedOn w:val="1"/>
    <w:next w:val="1"/>
    <w:link w:val="13"/>
    <w:semiHidden/>
    <w:qFormat/>
    <w:uiPriority w:val="99"/>
    <w:pPr>
      <w:ind w:left="100" w:leftChars="2500"/>
    </w:pPr>
  </w:style>
  <w:style w:type="paragraph" w:styleId="4">
    <w:name w:val="footer"/>
    <w:basedOn w:val="1"/>
    <w:link w:val="12"/>
    <w:semiHidden/>
    <w:qFormat/>
    <w:uiPriority w:val="99"/>
    <w:pPr>
      <w:tabs>
        <w:tab w:val="center" w:pos="4153"/>
        <w:tab w:val="right" w:pos="8306"/>
      </w:tabs>
      <w:snapToGrid w:val="0"/>
      <w:jc w:val="left"/>
    </w:pPr>
    <w:rPr>
      <w:sz w:val="18"/>
      <w:szCs w:val="18"/>
    </w:rPr>
  </w:style>
  <w:style w:type="paragraph" w:styleId="5">
    <w:name w:val="header"/>
    <w:basedOn w:val="1"/>
    <w:link w:val="11"/>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List Paragraph"/>
    <w:basedOn w:val="1"/>
    <w:qFormat/>
    <w:uiPriority w:val="99"/>
    <w:pPr>
      <w:ind w:firstLine="420" w:firstLineChars="200"/>
    </w:pPr>
  </w:style>
  <w:style w:type="paragraph" w:customStyle="1" w:styleId="8">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9">
    <w:name w:val="p0"/>
    <w:basedOn w:val="10"/>
    <w:qFormat/>
    <w:uiPriority w:val="0"/>
    <w:pPr>
      <w:widowControl/>
    </w:pPr>
    <w:rPr>
      <w:rFonts w:eastAsia="宋体"/>
      <w:kern w:val="0"/>
      <w:szCs w:val="32"/>
    </w:rPr>
  </w:style>
  <w:style w:type="paragraph" w:customStyle="1" w:styleId="10">
    <w:name w:val="正文 New New New New"/>
    <w:qFormat/>
    <w:uiPriority w:val="0"/>
    <w:pPr>
      <w:widowControl w:val="0"/>
      <w:jc w:val="both"/>
    </w:pPr>
    <w:rPr>
      <w:rFonts w:ascii="Times New Roman" w:hAnsi="Times New Roman" w:eastAsia="仿宋_GB2312" w:cs="Times New Roman"/>
      <w:kern w:val="2"/>
      <w:sz w:val="32"/>
      <w:lang w:val="en-US" w:eastAsia="zh-CN" w:bidi="ar-SA"/>
    </w:rPr>
  </w:style>
  <w:style w:type="character" w:customStyle="1" w:styleId="11">
    <w:name w:val="页眉 Char Char"/>
    <w:basedOn w:val="6"/>
    <w:link w:val="5"/>
    <w:uiPriority w:val="99"/>
    <w:rPr>
      <w:rFonts w:cs="Times New Roman"/>
      <w:sz w:val="18"/>
      <w:szCs w:val="18"/>
    </w:rPr>
  </w:style>
  <w:style w:type="character" w:customStyle="1" w:styleId="12">
    <w:name w:val="页脚 Char Char"/>
    <w:basedOn w:val="6"/>
    <w:link w:val="4"/>
    <w:uiPriority w:val="99"/>
    <w:rPr>
      <w:rFonts w:cs="Times New Roman"/>
      <w:sz w:val="18"/>
      <w:szCs w:val="18"/>
    </w:rPr>
  </w:style>
  <w:style w:type="character" w:customStyle="1" w:styleId="13">
    <w:name w:val="日期 Char Char"/>
    <w:basedOn w:val="6"/>
    <w:link w:val="3"/>
    <w:uiPriority w:val="99"/>
    <w:rPr>
      <w:rFonts w:cs="Times New Roman"/>
    </w:rPr>
  </w:style>
  <w:style w:type="character" w:customStyle="1" w:styleId="14">
    <w:name w:val="标题 5 Char Char"/>
    <w:basedOn w:val="6"/>
    <w:link w:val="2"/>
    <w:uiPriority w:val="9"/>
    <w:rPr>
      <w:rFonts w:ascii="宋体" w:hAnsi="宋体" w:cs="宋体"/>
      <w:b/>
      <w:bCs/>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Pages>
  <Words>3098</Words>
  <Characters>3288</Characters>
  <Lines>25</Lines>
  <Paragraphs>7</Paragraphs>
  <TotalTime>0</TotalTime>
  <ScaleCrop>false</ScaleCrop>
  <LinksUpToDate>false</LinksUpToDate>
  <CharactersWithSpaces>0</CharactersWithSpaces>
  <Application>WPS Office 专业版_9.1.0.4337_{F1E327BC-269C-435d-A152-05C5408002CA}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2022-09-07T07:57:30Z</dcterms:modified>
  <dc:title>梨树县XXX局</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y fmtid="{D5CDD505-2E9C-101B-9397-08002B2CF9AE}" pid="3" name="ICV">
    <vt:lpwstr>8582E953F7734B3CB1FC4F654BDE7A3B</vt:lpwstr>
  </property>
</Properties>
</file>